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BC27" w14:textId="77777777" w:rsidR="00990C7D" w:rsidRPr="00402DA6" w:rsidRDefault="00990C7D" w:rsidP="00F95715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03C74CD" w14:textId="77777777" w:rsidR="009339B4" w:rsidRDefault="009339B4" w:rsidP="00F95715">
      <w:pPr>
        <w:ind w:hanging="426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0015F6AE" w14:textId="075616AE" w:rsidR="005604AF" w:rsidRPr="00402DA6" w:rsidRDefault="009D7110" w:rsidP="00F95715">
      <w:pPr>
        <w:ind w:hanging="426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STRATEJİ GELİŞTİRME</w:t>
      </w:r>
      <w:r w:rsidR="009339B4">
        <w:rPr>
          <w:rFonts w:ascii="Tahoma" w:hAnsi="Tahoma" w:cs="Tahoma"/>
          <w:b/>
          <w:bCs/>
          <w:color w:val="FF0000"/>
          <w:sz w:val="28"/>
          <w:szCs w:val="28"/>
        </w:rPr>
        <w:t xml:space="preserve"> DAİRE</w:t>
      </w:r>
      <w:r w:rsidR="00EA4955">
        <w:rPr>
          <w:rFonts w:ascii="Tahoma" w:hAnsi="Tahoma" w:cs="Tahoma"/>
          <w:b/>
          <w:bCs/>
          <w:color w:val="FF0000"/>
          <w:sz w:val="28"/>
          <w:szCs w:val="28"/>
        </w:rPr>
        <w:t xml:space="preserve"> BAŞKANLIĞI</w:t>
      </w:r>
    </w:p>
    <w:p w14:paraId="1A187310" w14:textId="73A57598" w:rsidR="00935F6A" w:rsidRDefault="00510D16" w:rsidP="009339B4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  <w:r w:rsidRPr="00402DA6">
        <w:rPr>
          <w:rFonts w:ascii="Tahoma" w:hAnsi="Tahoma" w:cs="Tahoma"/>
          <w:b/>
          <w:bCs/>
          <w:sz w:val="28"/>
          <w:szCs w:val="28"/>
        </w:rPr>
        <w:t>Dokümantasyonun</w:t>
      </w:r>
      <w:r w:rsidR="00F37A2B" w:rsidRPr="00402DA6">
        <w:rPr>
          <w:rFonts w:ascii="Tahoma" w:hAnsi="Tahoma" w:cs="Tahoma"/>
          <w:b/>
          <w:bCs/>
          <w:sz w:val="28"/>
          <w:szCs w:val="28"/>
        </w:rPr>
        <w:t xml:space="preserve"> Kullanımı</w:t>
      </w:r>
      <w:r w:rsidR="00E54302" w:rsidRPr="00402DA6">
        <w:rPr>
          <w:rFonts w:ascii="Tahoma" w:hAnsi="Tahoma" w:cs="Tahoma"/>
          <w:b/>
          <w:bCs/>
          <w:sz w:val="28"/>
          <w:szCs w:val="28"/>
        </w:rPr>
        <w:t xml:space="preserve"> Hakkında</w:t>
      </w:r>
    </w:p>
    <w:p w14:paraId="399D645D" w14:textId="222FAD4F" w:rsidR="003563E4" w:rsidRPr="00402DA6" w:rsidRDefault="003563E4" w:rsidP="00510D16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DA6">
        <w:rPr>
          <w:rFonts w:ascii="Tahoma" w:hAnsi="Tahoma" w:cs="Tahoma"/>
          <w:b/>
          <w:bCs/>
          <w:sz w:val="24"/>
          <w:szCs w:val="24"/>
          <w:highlight w:val="yellow"/>
        </w:rPr>
        <w:t>Bilgilendirme: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392E198" w14:textId="54461AC0" w:rsidR="00510D16" w:rsidRPr="00402DA6" w:rsidRDefault="00510D16" w:rsidP="00510D16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02DA6">
        <w:rPr>
          <w:rFonts w:ascii="Tahoma" w:hAnsi="Tahoma" w:cs="Tahoma"/>
          <w:sz w:val="24"/>
          <w:szCs w:val="24"/>
        </w:rPr>
        <w:t>Aşağıda belirttiğim</w:t>
      </w:r>
      <w:r w:rsidR="00EF21BE" w:rsidRPr="00402DA6">
        <w:rPr>
          <w:rFonts w:ascii="Tahoma" w:hAnsi="Tahoma" w:cs="Tahoma"/>
          <w:sz w:val="24"/>
          <w:szCs w:val="24"/>
        </w:rPr>
        <w:t xml:space="preserve"> metin</w:t>
      </w:r>
      <w:r w:rsidR="00036007" w:rsidRPr="00402DA6">
        <w:rPr>
          <w:rFonts w:ascii="Tahoma" w:hAnsi="Tahoma" w:cs="Tahoma"/>
          <w:sz w:val="24"/>
          <w:szCs w:val="24"/>
        </w:rPr>
        <w:t xml:space="preserve">ler </w:t>
      </w:r>
      <w:r w:rsidR="00EF21BE" w:rsidRPr="00402DA6">
        <w:rPr>
          <w:rFonts w:ascii="Tahoma" w:hAnsi="Tahoma" w:cs="Tahoma"/>
          <w:sz w:val="24"/>
          <w:szCs w:val="24"/>
        </w:rPr>
        <w:t>Personel</w:t>
      </w:r>
      <w:r w:rsidRPr="00402DA6">
        <w:rPr>
          <w:rFonts w:ascii="Tahoma" w:hAnsi="Tahoma" w:cs="Tahoma"/>
          <w:sz w:val="24"/>
          <w:szCs w:val="24"/>
        </w:rPr>
        <w:t xml:space="preserve"> Daire Başkanlığı tarafından kullanılacak olup, </w:t>
      </w:r>
      <w:r w:rsidR="009D7110">
        <w:rPr>
          <w:rFonts w:ascii="Tahoma" w:hAnsi="Tahoma" w:cs="Tahoma"/>
          <w:sz w:val="24"/>
          <w:szCs w:val="24"/>
        </w:rPr>
        <w:t>Strateji Geliştirme</w:t>
      </w:r>
      <w:r w:rsidR="00EA4955">
        <w:rPr>
          <w:rFonts w:ascii="Tahoma" w:hAnsi="Tahoma" w:cs="Tahoma"/>
          <w:sz w:val="24"/>
          <w:szCs w:val="24"/>
        </w:rPr>
        <w:t xml:space="preserve"> Daire Başkanlığı’nın</w:t>
      </w:r>
      <w:r w:rsidR="000C77BD">
        <w:rPr>
          <w:rFonts w:ascii="Tahoma" w:hAnsi="Tahoma" w:cs="Tahoma"/>
          <w:sz w:val="24"/>
          <w:szCs w:val="24"/>
        </w:rPr>
        <w:t xml:space="preserve"> </w:t>
      </w:r>
      <w:r w:rsidR="002C79A1" w:rsidRPr="00402DA6">
        <w:rPr>
          <w:rFonts w:ascii="Tahoma" w:hAnsi="Tahoma" w:cs="Tahoma"/>
          <w:sz w:val="24"/>
          <w:szCs w:val="24"/>
        </w:rPr>
        <w:t>d</w:t>
      </w:r>
      <w:r w:rsidR="00EA4955">
        <w:rPr>
          <w:rFonts w:ascii="Tahoma" w:hAnsi="Tahoma" w:cs="Tahoma"/>
          <w:sz w:val="24"/>
          <w:szCs w:val="24"/>
        </w:rPr>
        <w:t>a</w:t>
      </w:r>
      <w:r w:rsidR="00036007" w:rsidRPr="00402DA6">
        <w:rPr>
          <w:rFonts w:ascii="Tahoma" w:hAnsi="Tahoma" w:cs="Tahoma"/>
          <w:sz w:val="24"/>
          <w:szCs w:val="24"/>
        </w:rPr>
        <w:t xml:space="preserve"> </w:t>
      </w:r>
      <w:r w:rsidR="00F95715" w:rsidRPr="00402DA6">
        <w:rPr>
          <w:rFonts w:ascii="Tahoma" w:hAnsi="Tahoma" w:cs="Tahoma"/>
          <w:sz w:val="24"/>
          <w:szCs w:val="24"/>
        </w:rPr>
        <w:t>akademik/idari/</w:t>
      </w:r>
      <w:r w:rsidR="002F2BEE" w:rsidRPr="00402DA6">
        <w:rPr>
          <w:rFonts w:ascii="Tahoma" w:hAnsi="Tahoma" w:cs="Tahoma"/>
          <w:sz w:val="24"/>
          <w:szCs w:val="24"/>
        </w:rPr>
        <w:t>sözleşmeli personel-</w:t>
      </w:r>
      <w:r w:rsidR="00F95715" w:rsidRPr="00402DA6">
        <w:rPr>
          <w:rFonts w:ascii="Tahoma" w:hAnsi="Tahoma" w:cs="Tahoma"/>
          <w:sz w:val="24"/>
          <w:szCs w:val="24"/>
        </w:rPr>
        <w:t xml:space="preserve">sürekli işçi </w:t>
      </w:r>
      <w:r w:rsidRPr="00402DA6">
        <w:rPr>
          <w:rFonts w:ascii="Tahoma" w:hAnsi="Tahoma" w:cs="Tahoma"/>
          <w:sz w:val="24"/>
          <w:szCs w:val="24"/>
        </w:rPr>
        <w:t>ile ilgili kişisel veri talep ettiği süreçler olduğu için sizde bulunması adına gönderiyorum.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>Metin</w:t>
      </w:r>
      <w:r w:rsidR="00F95715" w:rsidRPr="00402DA6">
        <w:rPr>
          <w:rFonts w:ascii="Tahoma" w:hAnsi="Tahoma" w:cs="Tahoma"/>
          <w:sz w:val="24"/>
          <w:szCs w:val="24"/>
        </w:rPr>
        <w:t>ler</w:t>
      </w:r>
      <w:r w:rsidR="0082060E" w:rsidRPr="00402DA6">
        <w:rPr>
          <w:rFonts w:ascii="Tahoma" w:hAnsi="Tahoma" w:cs="Tahoma"/>
          <w:sz w:val="24"/>
          <w:szCs w:val="24"/>
        </w:rPr>
        <w:t xml:space="preserve"> de </w:t>
      </w:r>
      <w:r w:rsidRPr="00402DA6">
        <w:rPr>
          <w:rFonts w:ascii="Tahoma" w:hAnsi="Tahoma" w:cs="Tahoma"/>
          <w:sz w:val="24"/>
          <w:szCs w:val="24"/>
        </w:rPr>
        <w:t>yer alan</w:t>
      </w:r>
      <w:r w:rsidR="009819DC" w:rsidRPr="00402DA6">
        <w:rPr>
          <w:rFonts w:ascii="Tahoma" w:hAnsi="Tahoma" w:cs="Tahoma"/>
          <w:sz w:val="24"/>
          <w:szCs w:val="24"/>
        </w:rPr>
        <w:t xml:space="preserve"> </w:t>
      </w:r>
      <w:r w:rsidR="009D7110">
        <w:rPr>
          <w:rFonts w:ascii="Tahoma" w:hAnsi="Tahoma" w:cs="Tahoma"/>
          <w:sz w:val="24"/>
          <w:szCs w:val="24"/>
        </w:rPr>
        <w:t xml:space="preserve">Strateji Geliştirme Daire </w:t>
      </w:r>
      <w:r w:rsidR="00EA4955">
        <w:rPr>
          <w:rFonts w:ascii="Tahoma" w:hAnsi="Tahoma" w:cs="Tahoma"/>
          <w:sz w:val="24"/>
          <w:szCs w:val="24"/>
        </w:rPr>
        <w:t>Başkanlığı’na</w:t>
      </w:r>
      <w:r w:rsidR="00EA4955" w:rsidRPr="00402DA6">
        <w:rPr>
          <w:rFonts w:ascii="Tahoma" w:hAnsi="Tahoma" w:cs="Tahoma"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>ait süreçlerde talep ettiğiniz kişisel verilerde herhangi bir değişiklik olması durumunda metin</w:t>
      </w:r>
      <w:r w:rsidR="00036007" w:rsidRPr="00402DA6">
        <w:rPr>
          <w:rFonts w:ascii="Tahoma" w:hAnsi="Tahoma" w:cs="Tahoma"/>
          <w:sz w:val="24"/>
          <w:szCs w:val="24"/>
        </w:rPr>
        <w:t>ler</w:t>
      </w:r>
      <w:r w:rsidR="0082060E" w:rsidRPr="00402DA6">
        <w:rPr>
          <w:rFonts w:ascii="Tahoma" w:hAnsi="Tahoma" w:cs="Tahoma"/>
          <w:sz w:val="24"/>
          <w:szCs w:val="24"/>
        </w:rPr>
        <w:t xml:space="preserve"> de</w:t>
      </w:r>
      <w:r w:rsidRPr="00402DA6">
        <w:rPr>
          <w:rFonts w:ascii="Tahoma" w:hAnsi="Tahoma" w:cs="Tahoma"/>
          <w:sz w:val="24"/>
          <w:szCs w:val="24"/>
        </w:rPr>
        <w:t xml:space="preserve"> gereken değişikliklerin sağlanması adına </w:t>
      </w:r>
      <w:r w:rsidR="00CC3F87" w:rsidRPr="00402DA6">
        <w:rPr>
          <w:rFonts w:ascii="Tahoma" w:hAnsi="Tahoma" w:cs="Tahoma"/>
          <w:sz w:val="24"/>
          <w:szCs w:val="24"/>
        </w:rPr>
        <w:t xml:space="preserve">KVKK </w:t>
      </w:r>
      <w:r w:rsidR="002F2BEE" w:rsidRPr="00402DA6">
        <w:rPr>
          <w:rFonts w:ascii="Tahoma" w:hAnsi="Tahoma" w:cs="Tahoma"/>
          <w:sz w:val="24"/>
          <w:szCs w:val="24"/>
        </w:rPr>
        <w:t>K</w:t>
      </w:r>
      <w:r w:rsidR="00402DA6">
        <w:rPr>
          <w:rFonts w:ascii="Tahoma" w:hAnsi="Tahoma" w:cs="Tahoma"/>
          <w:sz w:val="24"/>
          <w:szCs w:val="24"/>
        </w:rPr>
        <w:t>omisyonu’na</w:t>
      </w:r>
      <w:r w:rsidR="002F2BEE" w:rsidRPr="00402DA6">
        <w:rPr>
          <w:rFonts w:ascii="Tahoma" w:hAnsi="Tahoma" w:cs="Tahoma"/>
          <w:sz w:val="24"/>
          <w:szCs w:val="24"/>
        </w:rPr>
        <w:t xml:space="preserve"> </w:t>
      </w:r>
      <w:r w:rsidR="003563E4" w:rsidRPr="00402DA6">
        <w:rPr>
          <w:rFonts w:ascii="Tahoma" w:hAnsi="Tahoma" w:cs="Tahoma"/>
          <w:sz w:val="24"/>
          <w:szCs w:val="24"/>
        </w:rPr>
        <w:t>bildirilmesi gerekmektedir.</w:t>
      </w:r>
      <w:r w:rsidRPr="00402DA6">
        <w:rPr>
          <w:rFonts w:ascii="Tahoma" w:hAnsi="Tahoma" w:cs="Tahoma"/>
          <w:sz w:val="24"/>
          <w:szCs w:val="24"/>
        </w:rPr>
        <w:t xml:space="preserve"> Bu metin</w:t>
      </w:r>
      <w:r w:rsidR="00036007" w:rsidRPr="00402DA6">
        <w:rPr>
          <w:rFonts w:ascii="Tahoma" w:hAnsi="Tahoma" w:cs="Tahoma"/>
          <w:sz w:val="24"/>
          <w:szCs w:val="24"/>
        </w:rPr>
        <w:t xml:space="preserve">ler </w:t>
      </w:r>
      <w:r w:rsidR="009D7110">
        <w:rPr>
          <w:rFonts w:ascii="Tahoma" w:hAnsi="Tahoma" w:cs="Tahoma"/>
          <w:sz w:val="24"/>
          <w:szCs w:val="24"/>
        </w:rPr>
        <w:t xml:space="preserve">Strateji Geliştirme Daire Başkanlığı </w:t>
      </w:r>
      <w:r w:rsidRPr="00402DA6">
        <w:rPr>
          <w:rFonts w:ascii="Tahoma" w:hAnsi="Tahoma" w:cs="Tahoma"/>
          <w:sz w:val="24"/>
          <w:szCs w:val="24"/>
        </w:rPr>
        <w:t xml:space="preserve">tarafından </w:t>
      </w:r>
      <w:r w:rsidRPr="00402DA6">
        <w:rPr>
          <w:rFonts w:ascii="Tahoma" w:hAnsi="Tahoma" w:cs="Tahoma"/>
          <w:b/>
          <w:bCs/>
          <w:sz w:val="24"/>
          <w:szCs w:val="24"/>
        </w:rPr>
        <w:t>kullanılmayacaktır.</w:t>
      </w:r>
    </w:p>
    <w:p w14:paraId="78D007BB" w14:textId="77777777" w:rsidR="003563E4" w:rsidRPr="00402DA6" w:rsidRDefault="003563E4" w:rsidP="00510D16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10739A1" w14:textId="6CE56F0F" w:rsidR="00510D16" w:rsidRPr="00402DA6" w:rsidRDefault="00510D16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1- KVK Mevzuatı Uyarınca Akademik Personel Aydınlatma Metni </w:t>
      </w:r>
    </w:p>
    <w:p w14:paraId="38E27C79" w14:textId="4F0EFD5B" w:rsidR="00036007" w:rsidRPr="00402DA6" w:rsidRDefault="00036007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2-</w:t>
      </w:r>
      <w:r w:rsidR="00C33D46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KVK Mevzuatı Uyarınca İdari Personel Aydınlatma Metni</w:t>
      </w:r>
    </w:p>
    <w:p w14:paraId="0106C484" w14:textId="0015AE2D" w:rsidR="00EA4955" w:rsidRDefault="00036007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3-</w:t>
      </w:r>
      <w:r w:rsidR="00C33D46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KVK Mevzuatı Uyarınca </w:t>
      </w:r>
      <w:r w:rsidR="002F2BEE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Sözleşmeli Personel-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Sürekli İşçi Aydınlatma Metni</w:t>
      </w:r>
    </w:p>
    <w:p w14:paraId="5AC7B47C" w14:textId="3A63E578" w:rsidR="009D7110" w:rsidRDefault="009D7110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2B9D5AE8" w14:textId="77777777" w:rsidR="009D7110" w:rsidRPr="00402DA6" w:rsidRDefault="009D7110" w:rsidP="009D7110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DA6">
        <w:rPr>
          <w:rFonts w:ascii="Tahoma" w:hAnsi="Tahoma" w:cs="Tahoma"/>
          <w:b/>
          <w:bCs/>
          <w:sz w:val="24"/>
          <w:szCs w:val="24"/>
          <w:highlight w:val="yellow"/>
        </w:rPr>
        <w:t>Bilgilendirme: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EB53CA3" w14:textId="43B9D3F5" w:rsidR="009D7110" w:rsidRPr="00402DA6" w:rsidRDefault="009D7110" w:rsidP="009D7110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02DA6">
        <w:rPr>
          <w:rFonts w:ascii="Tahoma" w:hAnsi="Tahoma" w:cs="Tahoma"/>
          <w:sz w:val="24"/>
          <w:szCs w:val="24"/>
        </w:rPr>
        <w:t>Aşağıda belirttiğim metin</w:t>
      </w:r>
      <w:r>
        <w:rPr>
          <w:rFonts w:ascii="Tahoma" w:hAnsi="Tahoma" w:cs="Tahoma"/>
          <w:sz w:val="24"/>
          <w:szCs w:val="24"/>
        </w:rPr>
        <w:t>, metinde yer alan diğer daire başkanlıkları</w:t>
      </w:r>
      <w:r w:rsidRPr="00402DA6">
        <w:rPr>
          <w:rFonts w:ascii="Tahoma" w:hAnsi="Tahoma" w:cs="Tahoma"/>
          <w:sz w:val="24"/>
          <w:szCs w:val="24"/>
        </w:rPr>
        <w:t xml:space="preserve"> tarafından kullanılacak olup</w:t>
      </w:r>
      <w:r>
        <w:rPr>
          <w:rFonts w:ascii="Tahoma" w:hAnsi="Tahoma" w:cs="Tahoma"/>
          <w:sz w:val="24"/>
          <w:szCs w:val="24"/>
        </w:rPr>
        <w:t xml:space="preserve"> Strateji Geliştirme Daire Başkanlığı’nın </w:t>
      </w:r>
      <w:r w:rsidRPr="00402DA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 w:rsidRPr="00402D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tedarikçi/tedarikçi çalışanı ile</w:t>
      </w:r>
      <w:r w:rsidRPr="00402DA6">
        <w:rPr>
          <w:rFonts w:ascii="Tahoma" w:hAnsi="Tahoma" w:cs="Tahoma"/>
          <w:sz w:val="24"/>
          <w:szCs w:val="24"/>
        </w:rPr>
        <w:t xml:space="preserve"> ilgili kişisel veri talep ettiği süreç</w:t>
      </w:r>
      <w:r>
        <w:rPr>
          <w:rFonts w:ascii="Tahoma" w:hAnsi="Tahoma" w:cs="Tahoma"/>
          <w:sz w:val="24"/>
          <w:szCs w:val="24"/>
        </w:rPr>
        <w:t xml:space="preserve">ler </w:t>
      </w:r>
      <w:r w:rsidRPr="00402DA6">
        <w:rPr>
          <w:rFonts w:ascii="Tahoma" w:hAnsi="Tahoma" w:cs="Tahoma"/>
          <w:sz w:val="24"/>
          <w:szCs w:val="24"/>
        </w:rPr>
        <w:t>olduğu için sizde bulunması adına gönderiyorum.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>Metin</w:t>
      </w:r>
      <w:r>
        <w:rPr>
          <w:rFonts w:ascii="Tahoma" w:hAnsi="Tahoma" w:cs="Tahoma"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 xml:space="preserve">de yer alan </w:t>
      </w:r>
      <w:r>
        <w:rPr>
          <w:rFonts w:ascii="Tahoma" w:hAnsi="Tahoma" w:cs="Tahoma"/>
          <w:sz w:val="24"/>
          <w:szCs w:val="24"/>
        </w:rPr>
        <w:t>Strateji Geliştirme Daire Başkanlığı’na</w:t>
      </w:r>
      <w:r w:rsidRPr="00402DA6">
        <w:rPr>
          <w:rFonts w:ascii="Tahoma" w:hAnsi="Tahoma" w:cs="Tahoma"/>
          <w:sz w:val="24"/>
          <w:szCs w:val="24"/>
        </w:rPr>
        <w:t xml:space="preserve"> ait süreç</w:t>
      </w:r>
      <w:r>
        <w:rPr>
          <w:rFonts w:ascii="Tahoma" w:hAnsi="Tahoma" w:cs="Tahoma"/>
          <w:sz w:val="24"/>
          <w:szCs w:val="24"/>
        </w:rPr>
        <w:t>ler de</w:t>
      </w:r>
      <w:r w:rsidRPr="00402DA6">
        <w:rPr>
          <w:rFonts w:ascii="Tahoma" w:hAnsi="Tahoma" w:cs="Tahoma"/>
          <w:sz w:val="24"/>
          <w:szCs w:val="24"/>
        </w:rPr>
        <w:t xml:space="preserve"> talep ettiğiniz kişisel verilerde herhangi bir değişiklik olması durumunda metin de gereken değişikliklerin sağlanması adına KVKK K</w:t>
      </w:r>
      <w:r>
        <w:rPr>
          <w:rFonts w:ascii="Tahoma" w:hAnsi="Tahoma" w:cs="Tahoma"/>
          <w:sz w:val="24"/>
          <w:szCs w:val="24"/>
        </w:rPr>
        <w:t>omisyonu’na</w:t>
      </w:r>
      <w:r w:rsidRPr="00402DA6">
        <w:rPr>
          <w:rFonts w:ascii="Tahoma" w:hAnsi="Tahoma" w:cs="Tahoma"/>
          <w:sz w:val="24"/>
          <w:szCs w:val="24"/>
        </w:rPr>
        <w:t xml:space="preserve"> bildirilmesi gerekmektedir. Bu metin </w:t>
      </w:r>
      <w:r>
        <w:rPr>
          <w:rFonts w:ascii="Tahoma" w:hAnsi="Tahoma" w:cs="Tahoma"/>
          <w:sz w:val="24"/>
          <w:szCs w:val="24"/>
        </w:rPr>
        <w:t>Strateji Geliştirme Daire Başkanlığı</w:t>
      </w:r>
      <w:r w:rsidRPr="00402DA6">
        <w:rPr>
          <w:rFonts w:ascii="Tahoma" w:hAnsi="Tahoma" w:cs="Tahoma"/>
          <w:sz w:val="24"/>
          <w:szCs w:val="24"/>
        </w:rPr>
        <w:t xml:space="preserve"> tarafından </w:t>
      </w:r>
      <w:r w:rsidRPr="00402DA6">
        <w:rPr>
          <w:rFonts w:ascii="Tahoma" w:hAnsi="Tahoma" w:cs="Tahoma"/>
          <w:b/>
          <w:bCs/>
          <w:sz w:val="24"/>
          <w:szCs w:val="24"/>
        </w:rPr>
        <w:t>kullanılmayacaktır.</w:t>
      </w:r>
    </w:p>
    <w:p w14:paraId="19E42890" w14:textId="77777777" w:rsidR="009D7110" w:rsidRPr="00402DA6" w:rsidRDefault="009D7110" w:rsidP="009D7110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0F4CCA4" w14:textId="77777777" w:rsidR="009D7110" w:rsidRPr="00402DA6" w:rsidRDefault="009D7110" w:rsidP="009D7110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1- KVK Mevzuatı Uyarınca 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Tedarikçi/Tedarikçi Çalışanı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Aydınlatma Metni </w:t>
      </w:r>
    </w:p>
    <w:p w14:paraId="25670DB4" w14:textId="4B052509" w:rsidR="009D7110" w:rsidRDefault="009D7110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7B5FB1A3" w14:textId="212EC2A9" w:rsidR="009D7110" w:rsidRDefault="009D7110" w:rsidP="009D7110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DA6">
        <w:rPr>
          <w:rFonts w:ascii="Tahoma" w:hAnsi="Tahoma" w:cs="Tahoma"/>
          <w:b/>
          <w:bCs/>
          <w:sz w:val="24"/>
          <w:szCs w:val="24"/>
          <w:highlight w:val="yellow"/>
        </w:rPr>
        <w:t>Bilgilendirme: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EE9E65" w14:textId="13157601" w:rsidR="009D7110" w:rsidRPr="009D7110" w:rsidRDefault="009D7110" w:rsidP="009D711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D7110">
        <w:rPr>
          <w:rFonts w:ascii="Tahoma" w:hAnsi="Tahoma" w:cs="Tahoma"/>
          <w:sz w:val="24"/>
          <w:szCs w:val="24"/>
        </w:rPr>
        <w:t>Aşağıda belirttiğim metinler personel/öğrenci kimlik kartı basım süreci için Üniversitenizden gelen talebe istinaden hazırlandı ve kullanıldı.</w:t>
      </w:r>
    </w:p>
    <w:p w14:paraId="3B6FDE44" w14:textId="637894CF" w:rsidR="009D7110" w:rsidRDefault="009D7110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1 - </w:t>
      </w:r>
      <w:r w:rsidRPr="009D7110">
        <w:rPr>
          <w:rFonts w:ascii="Tahoma" w:hAnsi="Tahoma" w:cs="Tahoma"/>
          <w:b/>
          <w:bCs/>
          <w:color w:val="0070C0"/>
          <w:sz w:val="24"/>
          <w:szCs w:val="24"/>
        </w:rPr>
        <w:t xml:space="preserve">KVK Mevzuatı Uyarınca Banka </w:t>
      </w:r>
      <w:proofErr w:type="spellStart"/>
      <w:r w:rsidRPr="009D7110">
        <w:rPr>
          <w:rFonts w:ascii="Tahoma" w:hAnsi="Tahoma" w:cs="Tahoma"/>
          <w:b/>
          <w:bCs/>
          <w:color w:val="0070C0"/>
          <w:sz w:val="24"/>
          <w:szCs w:val="24"/>
        </w:rPr>
        <w:t>Sözleşmes</w:t>
      </w:r>
      <w:r>
        <w:rPr>
          <w:rFonts w:ascii="Tahoma" w:hAnsi="Tahoma" w:cs="Tahoma"/>
          <w:b/>
          <w:bCs/>
          <w:color w:val="0070C0"/>
          <w:sz w:val="24"/>
          <w:szCs w:val="24"/>
        </w:rPr>
        <w:t>i</w:t>
      </w:r>
      <w:proofErr w:type="spellEnd"/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9D7110">
        <w:rPr>
          <w:rFonts w:ascii="Tahoma" w:hAnsi="Tahoma" w:cs="Tahoma"/>
          <w:b/>
          <w:bCs/>
          <w:color w:val="0070C0"/>
          <w:sz w:val="24"/>
          <w:szCs w:val="24"/>
        </w:rPr>
        <w:t>Personel Aydınlatma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/Açık Rıza Metni </w:t>
      </w:r>
    </w:p>
    <w:p w14:paraId="4C1D6FED" w14:textId="6F73A4DF" w:rsidR="009D7110" w:rsidRDefault="009D7110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2-  </w:t>
      </w:r>
      <w:r w:rsidRPr="009D7110">
        <w:rPr>
          <w:rFonts w:ascii="Tahoma" w:hAnsi="Tahoma" w:cs="Tahoma"/>
          <w:b/>
          <w:bCs/>
          <w:color w:val="0070C0"/>
          <w:sz w:val="24"/>
          <w:szCs w:val="24"/>
        </w:rPr>
        <w:t xml:space="preserve">KVK Mevzuatı Uyarınca Banka </w:t>
      </w:r>
      <w:proofErr w:type="spellStart"/>
      <w:r w:rsidRPr="009D7110">
        <w:rPr>
          <w:rFonts w:ascii="Tahoma" w:hAnsi="Tahoma" w:cs="Tahoma"/>
          <w:b/>
          <w:bCs/>
          <w:color w:val="0070C0"/>
          <w:sz w:val="24"/>
          <w:szCs w:val="24"/>
        </w:rPr>
        <w:t>Sözleşmes</w:t>
      </w:r>
      <w:r>
        <w:rPr>
          <w:rFonts w:ascii="Tahoma" w:hAnsi="Tahoma" w:cs="Tahoma"/>
          <w:b/>
          <w:bCs/>
          <w:color w:val="0070C0"/>
          <w:sz w:val="24"/>
          <w:szCs w:val="24"/>
        </w:rPr>
        <w:t>i</w:t>
      </w:r>
      <w:proofErr w:type="spellEnd"/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 Öğrenci</w:t>
      </w:r>
      <w:r w:rsidRPr="009D7110">
        <w:rPr>
          <w:rFonts w:ascii="Tahoma" w:hAnsi="Tahoma" w:cs="Tahoma"/>
          <w:b/>
          <w:bCs/>
          <w:color w:val="0070C0"/>
          <w:sz w:val="24"/>
          <w:szCs w:val="24"/>
        </w:rPr>
        <w:t xml:space="preserve"> Aydınlatma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/Açık Rıza Metni </w:t>
      </w:r>
    </w:p>
    <w:p w14:paraId="0BAFCE09" w14:textId="77777777" w:rsidR="009D7110" w:rsidRDefault="009D7110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7037FB81" w14:textId="395CBF08" w:rsidR="009D7110" w:rsidRPr="009D7110" w:rsidRDefault="009D7110" w:rsidP="009339B4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sectPr w:rsidR="009D7110" w:rsidRPr="009D7110" w:rsidSect="009339B4">
      <w:pgSz w:w="11906" w:h="16838"/>
      <w:pgMar w:top="142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F7"/>
    <w:multiLevelType w:val="hybridMultilevel"/>
    <w:tmpl w:val="6C7EC0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3AD"/>
    <w:multiLevelType w:val="hybridMultilevel"/>
    <w:tmpl w:val="55F0683E"/>
    <w:lvl w:ilvl="0" w:tplc="9B3CE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B89"/>
    <w:multiLevelType w:val="hybridMultilevel"/>
    <w:tmpl w:val="309E8C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30543"/>
    <w:rsid w:val="000339EF"/>
    <w:rsid w:val="00036007"/>
    <w:rsid w:val="000C77BD"/>
    <w:rsid w:val="00112615"/>
    <w:rsid w:val="00126D2E"/>
    <w:rsid w:val="00142313"/>
    <w:rsid w:val="00142830"/>
    <w:rsid w:val="00143ADE"/>
    <w:rsid w:val="00144778"/>
    <w:rsid w:val="0016363C"/>
    <w:rsid w:val="001B41F0"/>
    <w:rsid w:val="001D4E96"/>
    <w:rsid w:val="001D74B6"/>
    <w:rsid w:val="001E0B83"/>
    <w:rsid w:val="00245B5D"/>
    <w:rsid w:val="00255186"/>
    <w:rsid w:val="00270DCC"/>
    <w:rsid w:val="002B2494"/>
    <w:rsid w:val="002C261B"/>
    <w:rsid w:val="002C79A1"/>
    <w:rsid w:val="002D4D8C"/>
    <w:rsid w:val="002F2BEE"/>
    <w:rsid w:val="003552DF"/>
    <w:rsid w:val="003563E4"/>
    <w:rsid w:val="00371AC4"/>
    <w:rsid w:val="00371CA3"/>
    <w:rsid w:val="00397FB4"/>
    <w:rsid w:val="003E01DF"/>
    <w:rsid w:val="003F469D"/>
    <w:rsid w:val="00402DA6"/>
    <w:rsid w:val="00456E4F"/>
    <w:rsid w:val="004615D4"/>
    <w:rsid w:val="00495DDD"/>
    <w:rsid w:val="00510D16"/>
    <w:rsid w:val="005604AF"/>
    <w:rsid w:val="005A0DBB"/>
    <w:rsid w:val="00645C3B"/>
    <w:rsid w:val="006A1D51"/>
    <w:rsid w:val="006B0957"/>
    <w:rsid w:val="00724175"/>
    <w:rsid w:val="007505F4"/>
    <w:rsid w:val="007705D3"/>
    <w:rsid w:val="007D33B7"/>
    <w:rsid w:val="007E123D"/>
    <w:rsid w:val="008124AF"/>
    <w:rsid w:val="00814D1D"/>
    <w:rsid w:val="0082060E"/>
    <w:rsid w:val="008560BF"/>
    <w:rsid w:val="00864C2A"/>
    <w:rsid w:val="00877E45"/>
    <w:rsid w:val="008807A1"/>
    <w:rsid w:val="009339B4"/>
    <w:rsid w:val="00935F6A"/>
    <w:rsid w:val="009771B4"/>
    <w:rsid w:val="009819DC"/>
    <w:rsid w:val="00990C7D"/>
    <w:rsid w:val="009C261D"/>
    <w:rsid w:val="009C597C"/>
    <w:rsid w:val="009D7110"/>
    <w:rsid w:val="009F2895"/>
    <w:rsid w:val="00A1536C"/>
    <w:rsid w:val="00A27796"/>
    <w:rsid w:val="00AA3B0B"/>
    <w:rsid w:val="00AB4B91"/>
    <w:rsid w:val="00B15E32"/>
    <w:rsid w:val="00B20D93"/>
    <w:rsid w:val="00B43FF4"/>
    <w:rsid w:val="00B61D66"/>
    <w:rsid w:val="00B706F8"/>
    <w:rsid w:val="00BA0593"/>
    <w:rsid w:val="00BA6F83"/>
    <w:rsid w:val="00BB3E4A"/>
    <w:rsid w:val="00C33D46"/>
    <w:rsid w:val="00C74443"/>
    <w:rsid w:val="00CA0F65"/>
    <w:rsid w:val="00CC3F87"/>
    <w:rsid w:val="00CE2A54"/>
    <w:rsid w:val="00D251E4"/>
    <w:rsid w:val="00D52052"/>
    <w:rsid w:val="00DB2717"/>
    <w:rsid w:val="00DC140A"/>
    <w:rsid w:val="00E05C0E"/>
    <w:rsid w:val="00E06F27"/>
    <w:rsid w:val="00E14A72"/>
    <w:rsid w:val="00E14B99"/>
    <w:rsid w:val="00E54302"/>
    <w:rsid w:val="00E80D31"/>
    <w:rsid w:val="00E82B31"/>
    <w:rsid w:val="00E95946"/>
    <w:rsid w:val="00E9638F"/>
    <w:rsid w:val="00EA4955"/>
    <w:rsid w:val="00EB5F14"/>
    <w:rsid w:val="00EC2E70"/>
    <w:rsid w:val="00ED65F1"/>
    <w:rsid w:val="00EF21BE"/>
    <w:rsid w:val="00F277F7"/>
    <w:rsid w:val="00F37A2B"/>
    <w:rsid w:val="00F854CD"/>
    <w:rsid w:val="00F95715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120</cp:revision>
  <dcterms:created xsi:type="dcterms:W3CDTF">2020-10-26T05:36:00Z</dcterms:created>
  <dcterms:modified xsi:type="dcterms:W3CDTF">2021-12-17T06:10:00Z</dcterms:modified>
</cp:coreProperties>
</file>